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52"/>
          <w:szCs w:val="72"/>
          <w:lang w:val="en-US" w:eastAsia="zh-CN"/>
        </w:rPr>
      </w:pPr>
      <w:r>
        <w:rPr>
          <w:rFonts w:hint="eastAsia"/>
          <w:b/>
          <w:bCs/>
          <w:sz w:val="52"/>
          <w:szCs w:val="72"/>
          <w:lang w:val="en-US" w:eastAsia="zh-CN"/>
        </w:rPr>
        <w:t>门店调货操作手册</w:t>
      </w: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</w:p>
    <w:sdt>
      <w:sdtPr>
        <w:rPr>
          <w:rFonts w:ascii="宋体" w:hAnsi="宋体" w:eastAsia="宋体" w:cstheme="minorBidi"/>
          <w:kern w:val="2"/>
          <w:sz w:val="21"/>
          <w:szCs w:val="24"/>
          <w:lang w:val="en-US" w:eastAsia="zh-CN" w:bidi="ar-SA"/>
        </w:rPr>
        <w:id w:val="147483097"/>
        <w15:color w:val="DBDBDB"/>
        <w:docPartObj>
          <w:docPartGallery w:val="Table of Contents"/>
          <w:docPartUnique/>
        </w:docPartObj>
      </w:sdtPr>
      <w:sdtEndP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TOC \o "1-1" \h \u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_Toc19841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36"/>
              <w:lang w:val="en-US" w:eastAsia="zh-CN"/>
            </w:rPr>
            <w:t>一．功能说明</w:t>
          </w:r>
          <w:r>
            <w:tab/>
          </w:r>
          <w:r>
            <w:fldChar w:fldCharType="begin"/>
          </w:r>
          <w:r>
            <w:instrText xml:space="preserve"> PAGEREF _Toc19841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_Toc17989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36"/>
              <w:lang w:val="en-US" w:eastAsia="zh-CN"/>
            </w:rPr>
            <w:t>二．整体流程</w:t>
          </w:r>
          <w:r>
            <w:tab/>
          </w:r>
          <w:r>
            <w:fldChar w:fldCharType="begin"/>
          </w:r>
          <w:r>
            <w:instrText xml:space="preserve"> PAGEREF _Toc17989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_Toc18446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szCs w:val="36"/>
              <w:lang w:val="en-US" w:eastAsia="zh-CN"/>
            </w:rPr>
            <w:t>三．主要功能</w:t>
          </w:r>
          <w:r>
            <w:tab/>
          </w:r>
          <w:r>
            <w:fldChar w:fldCharType="begin"/>
          </w:r>
          <w:r>
            <w:instrText xml:space="preserve"> PAGEREF _Toc18446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_Toc2023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/>
              <w:bCs w:val="0"/>
              <w:szCs w:val="36"/>
              <w:lang w:val="en-US" w:eastAsia="zh-CN"/>
            </w:rPr>
            <w:t>主管篇</w:t>
          </w:r>
          <w:r>
            <w:tab/>
          </w:r>
          <w:r>
            <w:fldChar w:fldCharType="begin"/>
          </w:r>
          <w:r>
            <w:instrText xml:space="preserve"> PAGEREF _Toc2023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_Toc7278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（一）新建/编辑调货订单</w:t>
          </w:r>
          <w:r>
            <w:tab/>
          </w:r>
          <w:r>
            <w:fldChar w:fldCharType="begin"/>
          </w:r>
          <w:r>
            <w:instrText xml:space="preserve"> PAGEREF _Toc7278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_Toc14231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（二）审核调货订单</w:t>
          </w:r>
          <w:r>
            <w:tab/>
          </w:r>
          <w:r>
            <w:fldChar w:fldCharType="begin"/>
          </w:r>
          <w:r>
            <w:instrText xml:space="preserve"> PAGEREF _Toc14231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_Toc7440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（三）反审核调货订单</w:t>
          </w:r>
          <w:r>
            <w:tab/>
          </w:r>
          <w:r>
            <w:fldChar w:fldCharType="begin"/>
          </w:r>
          <w:r>
            <w:instrText xml:space="preserve"> PAGEREF _Toc7440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_Toc17464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（四）异常收货结果处理</w:t>
          </w:r>
          <w:r>
            <w:tab/>
          </w:r>
          <w:r>
            <w:fldChar w:fldCharType="begin"/>
          </w:r>
          <w:r>
            <w:instrText xml:space="preserve"> PAGEREF _Toc17464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_Toc4792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/>
              <w:bCs w:val="0"/>
              <w:szCs w:val="36"/>
              <w:lang w:val="en-US" w:eastAsia="zh-CN"/>
            </w:rPr>
            <w:t>店长店员篇</w:t>
          </w:r>
          <w:r>
            <w:tab/>
          </w:r>
          <w:r>
            <w:fldChar w:fldCharType="begin"/>
          </w:r>
          <w:r>
            <w:instrText xml:space="preserve"> PAGEREF _Toc4792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_Toc15170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（一）发货</w:t>
          </w:r>
          <w:r>
            <w:tab/>
          </w:r>
          <w:r>
            <w:fldChar w:fldCharType="begin"/>
          </w:r>
          <w:r>
            <w:instrText xml:space="preserve"> PAGEREF _Toc15170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pStyle w:val="4"/>
            <w:tabs>
              <w:tab w:val="right" w:leader="dot" w:pos="8306"/>
            </w:tabs>
          </w:pPr>
          <w:r>
            <w:rPr>
              <w:rFonts w:hint="eastAsia"/>
              <w:lang w:val="en-US" w:eastAsia="zh-CN"/>
            </w:rPr>
            <w:fldChar w:fldCharType="begin"/>
          </w:r>
          <w:r>
            <w:rPr>
              <w:rFonts w:hint="eastAsia"/>
              <w:lang w:val="en-US" w:eastAsia="zh-CN"/>
            </w:rPr>
            <w:instrText xml:space="preserve"> HYPERLINK \l _Toc9652 </w:instrText>
          </w:r>
          <w:r>
            <w:rPr>
              <w:rFonts w:hint="eastAsia"/>
              <w:lang w:val="en-US" w:eastAsia="zh-CN"/>
            </w:rPr>
            <w:fldChar w:fldCharType="separate"/>
          </w:r>
          <w:r>
            <w:rPr>
              <w:rFonts w:hint="eastAsia"/>
              <w:bCs/>
              <w:lang w:val="en-US" w:eastAsia="zh-CN"/>
            </w:rPr>
            <w:t>（二）收货</w:t>
          </w:r>
          <w:r>
            <w:tab/>
          </w:r>
          <w:r>
            <w:fldChar w:fldCharType="begin"/>
          </w:r>
          <w:r>
            <w:instrText xml:space="preserve"> PAGEREF _Toc9652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/>
              <w:lang w:val="en-US" w:eastAsia="zh-CN"/>
            </w:rPr>
            <w:fldChar w:fldCharType="end"/>
          </w:r>
        </w:p>
        <w:p>
          <w:pPr>
            <w:rPr>
              <w:rFonts w:hint="eastAsia"/>
              <w:lang w:val="en-US" w:eastAsia="zh-CN"/>
            </w:rPr>
          </w:pPr>
          <w:r>
            <w:rPr>
              <w:rFonts w:hint="eastAsia"/>
              <w:lang w:val="en-US" w:eastAsia="zh-CN"/>
            </w:rPr>
            <w:fldChar w:fldCharType="end"/>
          </w:r>
        </w:p>
      </w:sdtContent>
    </w:sdt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default"/>
          <w:lang w:val="en-US" w:eastAsia="zh-CN"/>
        </w:rPr>
      </w:pPr>
    </w:p>
    <w:p>
      <w:pPr>
        <w:numPr>
          <w:ilvl w:val="0"/>
          <w:numId w:val="1"/>
        </w:numPr>
        <w:outlineLvl w:val="0"/>
        <w:rPr>
          <w:rFonts w:hint="eastAsia"/>
          <w:b/>
          <w:bCs/>
          <w:sz w:val="28"/>
          <w:szCs w:val="36"/>
          <w:lang w:val="en-US" w:eastAsia="zh-CN"/>
        </w:rPr>
      </w:pPr>
      <w:bookmarkStart w:id="0" w:name="_Toc19841"/>
      <w:r>
        <w:rPr>
          <w:rFonts w:hint="eastAsia"/>
          <w:b/>
          <w:bCs/>
          <w:sz w:val="28"/>
          <w:szCs w:val="36"/>
          <w:lang w:val="en-US" w:eastAsia="zh-CN"/>
        </w:rPr>
        <w:t>功能说明</w:t>
      </w:r>
      <w:bookmarkEnd w:id="0"/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用于门店间调货，指导主管，店长进行对应操作。</w:t>
      </w:r>
    </w:p>
    <w:p>
      <w:pPr>
        <w:numPr>
          <w:numId w:val="0"/>
        </w:numPr>
        <w:rPr>
          <w:rFonts w:hint="eastAsia"/>
          <w:lang w:val="en-US" w:eastAsia="zh-CN"/>
        </w:rPr>
      </w:pPr>
    </w:p>
    <w:p>
      <w:pPr>
        <w:outlineLvl w:val="0"/>
        <w:rPr>
          <w:b/>
          <w:bCs/>
          <w:sz w:val="28"/>
          <w:szCs w:val="36"/>
        </w:rPr>
      </w:pPr>
      <w:bookmarkStart w:id="1" w:name="_Toc17989"/>
      <w:r>
        <w:rPr>
          <w:rFonts w:hint="eastAsia"/>
          <w:b/>
          <w:bCs/>
          <w:sz w:val="28"/>
          <w:szCs w:val="36"/>
          <w:lang w:val="en-US" w:eastAsia="zh-CN"/>
        </w:rPr>
        <w:t>二．整体流程</w:t>
      </w:r>
      <w:bookmarkEnd w:id="1"/>
    </w:p>
    <w:p>
      <w:r>
        <w:drawing>
          <wp:inline distT="0" distB="0" distL="114300" distR="114300">
            <wp:extent cx="5269865" cy="6960870"/>
            <wp:effectExtent l="0" t="0" r="3175" b="3810"/>
            <wp:docPr id="19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96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1" w:name="_GoBack"/>
      <w:bookmarkEnd w:id="11"/>
    </w:p>
    <w:p>
      <w:pPr>
        <w:outlineLvl w:val="0"/>
        <w:rPr>
          <w:rFonts w:hint="eastAsia"/>
          <w:b/>
          <w:bCs/>
          <w:sz w:val="28"/>
          <w:szCs w:val="36"/>
          <w:lang w:val="en-US" w:eastAsia="zh-CN"/>
        </w:rPr>
      </w:pPr>
      <w:bookmarkStart w:id="2" w:name="_Toc18446"/>
      <w:r>
        <w:rPr>
          <w:rFonts w:hint="eastAsia"/>
          <w:b/>
          <w:bCs/>
          <w:sz w:val="28"/>
          <w:szCs w:val="36"/>
          <w:lang w:val="en-US" w:eastAsia="zh-CN"/>
        </w:rPr>
        <w:t>三．主要功能</w:t>
      </w:r>
      <w:bookmarkEnd w:id="2"/>
    </w:p>
    <w:p>
      <w:pPr>
        <w:outlineLvl w:val="9"/>
        <w:rPr>
          <w:rFonts w:hint="default"/>
          <w:b/>
          <w:bCs/>
          <w:sz w:val="28"/>
          <w:szCs w:val="36"/>
          <w:lang w:val="en-US" w:eastAsia="zh-CN"/>
        </w:rPr>
      </w:pPr>
    </w:p>
    <w:p>
      <w:pPr>
        <w:outlineLvl w:val="0"/>
        <w:rPr>
          <w:rFonts w:hint="eastAsia"/>
          <w:b/>
          <w:bCs/>
          <w:sz w:val="28"/>
          <w:szCs w:val="36"/>
          <w:lang w:val="en-US" w:eastAsia="zh-CN"/>
        </w:rPr>
      </w:pPr>
      <w:bookmarkStart w:id="3" w:name="_Toc2023"/>
      <w:r>
        <w:rPr>
          <w:rFonts w:hint="eastAsia"/>
          <w:b/>
          <w:bCs/>
          <w:sz w:val="28"/>
          <w:szCs w:val="36"/>
          <w:lang w:val="en-US" w:eastAsia="zh-CN"/>
        </w:rPr>
        <w:t>主管篇</w:t>
      </w:r>
      <w:bookmarkEnd w:id="3"/>
    </w:p>
    <w:p>
      <w:pPr>
        <w:numPr>
          <w:numId w:val="0"/>
        </w:numPr>
        <w:outlineLvl w:val="0"/>
        <w:rPr>
          <w:rFonts w:hint="eastAsia"/>
          <w:b/>
          <w:bCs/>
          <w:lang w:val="en-US" w:eastAsia="zh-CN"/>
        </w:rPr>
      </w:pPr>
      <w:bookmarkStart w:id="4" w:name="_Toc7278"/>
      <w:r>
        <w:rPr>
          <w:rFonts w:hint="eastAsia"/>
          <w:b/>
          <w:bCs/>
          <w:lang w:val="en-US" w:eastAsia="zh-CN"/>
        </w:rPr>
        <w:t>（一）新建/编辑调货订单</w:t>
      </w:r>
      <w:bookmarkEnd w:id="4"/>
    </w:p>
    <w:p>
      <w:pPr>
        <w:numPr>
          <w:ilvl w:val="0"/>
          <w:numId w:val="2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进行门店间调货订单的新建和编辑，提交</w:t>
      </w:r>
    </w:p>
    <w:p>
      <w:pPr>
        <w:numPr>
          <w:ilvl w:val="0"/>
          <w:numId w:val="2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位置：门店管理-调货管理-调货订单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（1）新建/编辑</w:t>
      </w:r>
    </w:p>
    <w:p>
      <w:pPr>
        <w:numPr>
          <w:numId w:val="0"/>
        </w:numPr>
      </w:pPr>
      <w:r>
        <w:drawing>
          <wp:inline distT="0" distB="0" distL="114300" distR="114300">
            <wp:extent cx="5263515" cy="2445385"/>
            <wp:effectExtent l="0" t="0" r="9525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</w:pPr>
      <w:r>
        <w:drawing>
          <wp:inline distT="0" distB="0" distL="114300" distR="114300">
            <wp:extent cx="5263515" cy="2445385"/>
            <wp:effectExtent l="0" t="0" r="9525" b="825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提交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可保存，保存后为待提交状态，需要到列表进行提交操作；也可直接保存并提交，提交后为待审核状态；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2445385"/>
            <wp:effectExtent l="0" t="0" r="9525" b="825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 w:eastAsiaTheme="minorEastAsia"/>
          <w:lang w:val="en-US" w:eastAsia="zh-CN"/>
        </w:rPr>
      </w:pPr>
    </w:p>
    <w:p>
      <w:pPr>
        <w:numPr>
          <w:numId w:val="0"/>
        </w:numPr>
        <w:outlineLvl w:val="0"/>
        <w:rPr>
          <w:rFonts w:hint="default"/>
          <w:b/>
          <w:bCs/>
          <w:lang w:val="en-US" w:eastAsia="zh-CN"/>
        </w:rPr>
      </w:pPr>
      <w:bookmarkStart w:id="5" w:name="_Toc14231"/>
      <w:r>
        <w:rPr>
          <w:rFonts w:hint="eastAsia"/>
          <w:b/>
          <w:bCs/>
          <w:lang w:val="en-US" w:eastAsia="zh-CN"/>
        </w:rPr>
        <w:t>（二）审核调货订单</w:t>
      </w:r>
      <w:bookmarkEnd w:id="5"/>
    </w:p>
    <w:p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由调出门店的主管对调货订单进行审核处理；</w:t>
      </w:r>
    </w:p>
    <w:p>
      <w:pPr>
        <w:numPr>
          <w:ilvl w:val="0"/>
          <w:numId w:val="4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位置：门店管理-调货管理-调货出库单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2445385"/>
            <wp:effectExtent l="0" t="0" r="9525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审核通过后，调出方店长和店员在B2B进行发货；审核通过后会钉钉提示调出方门店的店长进行发货；</w:t>
      </w:r>
    </w:p>
    <w:p>
      <w:pPr>
        <w:numPr>
          <w:ilvl w:val="0"/>
          <w:numId w:val="5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审核驳回后，新建这个调货单的主管需要重新修改后再进行提交；驳回也会钉钉通知该主管进行修改；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  <w:bookmarkStart w:id="6" w:name="_Toc7440"/>
      <w:r>
        <w:rPr>
          <w:rFonts w:hint="eastAsia"/>
          <w:b/>
          <w:bCs/>
          <w:lang w:val="en-US" w:eastAsia="zh-CN"/>
        </w:rPr>
        <w:t>（三）反审核调货订单</w:t>
      </w:r>
      <w:bookmarkEnd w:id="6"/>
    </w:p>
    <w:p>
      <w:pPr>
        <w:widowControl w:val="0"/>
        <w:numPr>
          <w:ilvl w:val="0"/>
          <w:numId w:val="6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调货单审核通过后为待发货状态，调出方去门店找货发货，此时发现门店没有实物了，店长会告知主管，由调出方主管进行反审核，反审核之后，由新建这个调货单的主管重新修改后再进行提交；然后调出方主管再次审核；</w:t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2445385"/>
            <wp:effectExtent l="0" t="0" r="9525" b="825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rPr>
          <w:rFonts w:hint="default"/>
          <w:lang w:val="en-US" w:eastAsia="zh-CN"/>
        </w:rPr>
      </w:pPr>
    </w:p>
    <w:p>
      <w:pPr>
        <w:numPr>
          <w:numId w:val="0"/>
        </w:numPr>
        <w:outlineLvl w:val="0"/>
        <w:rPr>
          <w:rFonts w:hint="default"/>
          <w:b/>
          <w:bCs/>
          <w:lang w:val="en-US" w:eastAsia="zh-CN"/>
        </w:rPr>
      </w:pPr>
      <w:bookmarkStart w:id="7" w:name="_Toc17464"/>
      <w:r>
        <w:rPr>
          <w:rFonts w:hint="eastAsia"/>
          <w:b/>
          <w:bCs/>
          <w:lang w:val="en-US" w:eastAsia="zh-CN"/>
        </w:rPr>
        <w:t>（四）异常收货结果处理</w:t>
      </w:r>
      <w:bookmarkEnd w:id="7"/>
    </w:p>
    <w:p>
      <w:pPr>
        <w:numPr>
          <w:ilvl w:val="0"/>
          <w:numId w:val="7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于调货异常的情况，由调出方和调入方的门店主管进行核实后，在调货入库单页面进行处理。结果处理为调出方责任，场景为发货的时候多扫，而实物还留在发货方；调入方责任，场景为收货的时候少扫，实物已经到了收货方；物流丢件，场景为物流途中丢件；</w:t>
      </w:r>
    </w:p>
    <w:p>
      <w:pPr>
        <w:numPr>
          <w:numId w:val="0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收货异常会钉钉通知调货双方的主管和店长，协调冲裁，给出处理结果；</w:t>
      </w:r>
    </w:p>
    <w:p>
      <w:pPr>
        <w:numPr>
          <w:ilvl w:val="0"/>
          <w:numId w:val="7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位置：FMS-调货管理-调货入库单-收货异常的单子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（1）点击处理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5263515" cy="2351405"/>
            <wp:effectExtent l="0" t="0" r="9525" b="1079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选择处理结果</w:t>
      </w:r>
    </w:p>
    <w:p>
      <w:pPr>
        <w:numPr>
          <w:numId w:val="0"/>
        </w:numPr>
        <w:ind w:leftChars="0"/>
      </w:pPr>
      <w:r>
        <w:drawing>
          <wp:inline distT="0" distB="0" distL="114300" distR="114300">
            <wp:extent cx="5263515" cy="2351405"/>
            <wp:effectExtent l="0" t="0" r="9525" b="1079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此处会显示显示有差异的商品和数量；</w:t>
      </w:r>
    </w:p>
    <w:p>
      <w:pPr>
        <w:numPr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若一个商品，有多件差异，且处理结果不一样，可进行拆分后再选择处理结果；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jc w:val="both"/>
        <w:outlineLvl w:val="0"/>
        <w:rPr>
          <w:rFonts w:hint="eastAsia"/>
          <w:b/>
          <w:bCs/>
          <w:sz w:val="28"/>
          <w:szCs w:val="36"/>
          <w:lang w:val="en-US" w:eastAsia="zh-CN"/>
        </w:rPr>
      </w:pPr>
      <w:bookmarkStart w:id="8" w:name="_Toc4792"/>
      <w:r>
        <w:rPr>
          <w:rFonts w:hint="eastAsia"/>
          <w:b/>
          <w:bCs/>
          <w:sz w:val="28"/>
          <w:szCs w:val="36"/>
          <w:lang w:val="en-US" w:eastAsia="zh-CN"/>
        </w:rPr>
        <w:t>店长店员篇</w:t>
      </w:r>
      <w:bookmarkEnd w:id="8"/>
    </w:p>
    <w:p>
      <w:pPr>
        <w:widowControl w:val="0"/>
        <w:numPr>
          <w:numId w:val="0"/>
        </w:numPr>
        <w:ind w:leftChars="0"/>
        <w:jc w:val="both"/>
        <w:outlineLvl w:val="0"/>
        <w:rPr>
          <w:rFonts w:hint="eastAsia"/>
          <w:b/>
          <w:bCs/>
          <w:lang w:val="en-US" w:eastAsia="zh-CN"/>
        </w:rPr>
      </w:pPr>
      <w:bookmarkStart w:id="9" w:name="_Toc15170"/>
      <w:r>
        <w:rPr>
          <w:rFonts w:hint="eastAsia"/>
          <w:b/>
          <w:bCs/>
          <w:lang w:val="en-US" w:eastAsia="zh-CN"/>
        </w:rPr>
        <w:t>（一）发货</w:t>
      </w:r>
      <w:bookmarkEnd w:id="9"/>
    </w:p>
    <w:p>
      <w:pPr>
        <w:widowControl w:val="0"/>
        <w:numPr>
          <w:ilvl w:val="0"/>
          <w:numId w:val="8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审核通过后会钉钉提示调出方门店的店长进行发货；</w:t>
      </w:r>
    </w:p>
    <w:p>
      <w:pPr>
        <w:widowControl w:val="0"/>
        <w:numPr>
          <w:ilvl w:val="0"/>
          <w:numId w:val="8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位置：B2B-库存-门店调货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3515" cy="2445385"/>
            <wp:effectExtent l="0" t="0" r="9525" b="825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9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对待发货的订单打印拣货单，然后拿着拣货单去店里把货找齐；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若是发现店里没有货，需要通知主管，对调货单进行反审核；</w:t>
      </w:r>
    </w:p>
    <w:p>
      <w:pPr>
        <w:widowControl w:val="0"/>
        <w:numPr>
          <w:numId w:val="0"/>
        </w:numPr>
        <w:jc w:val="both"/>
      </w:pPr>
      <w:r>
        <w:drawing>
          <wp:inline distT="0" distB="0" distL="114300" distR="114300">
            <wp:extent cx="5263515" cy="2445385"/>
            <wp:effectExtent l="0" t="0" r="9525" b="825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</w:pPr>
      <w:r>
        <w:drawing>
          <wp:inline distT="0" distB="0" distL="114300" distR="114300">
            <wp:extent cx="5260975" cy="2554605"/>
            <wp:effectExtent l="0" t="0" r="12065" b="571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ilvl w:val="0"/>
          <w:numId w:val="9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逐件扫码发货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2445385"/>
            <wp:effectExtent l="0" t="0" r="9525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点击逐渐扫码发货，扫入要发货的商品数；实际发货的商品数必须等于计划发货的数量；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点击确定，发货完成；点击取消，不保存发货结果，再次进来需要重新操作；</w:t>
      </w:r>
    </w:p>
    <w:p>
      <w:pPr>
        <w:widowControl w:val="0"/>
        <w:numPr>
          <w:ilvl w:val="0"/>
          <w:numId w:val="9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上传物流号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63515" cy="2445385"/>
            <wp:effectExtent l="0" t="0" r="9525" b="825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</w:pPr>
      <w:r>
        <w:drawing>
          <wp:inline distT="0" distB="0" distL="114300" distR="114300">
            <wp:extent cx="5263515" cy="2445385"/>
            <wp:effectExtent l="0" t="0" r="9525" b="825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numId w:val="0"/>
        </w:numPr>
        <w:ind w:leftChars="0"/>
        <w:jc w:val="both"/>
        <w:outlineLvl w:val="0"/>
        <w:rPr>
          <w:rFonts w:hint="default"/>
          <w:b/>
          <w:bCs/>
          <w:lang w:val="en-US" w:eastAsia="zh-CN"/>
        </w:rPr>
      </w:pPr>
      <w:bookmarkStart w:id="10" w:name="_Toc9652"/>
      <w:r>
        <w:rPr>
          <w:rFonts w:hint="eastAsia"/>
          <w:b/>
          <w:bCs/>
          <w:lang w:val="en-US" w:eastAsia="zh-CN"/>
        </w:rPr>
        <w:t>（二）收货</w:t>
      </w:r>
      <w:bookmarkEnd w:id="10"/>
    </w:p>
    <w:p>
      <w:pPr>
        <w:widowControl w:val="0"/>
        <w:numPr>
          <w:ilvl w:val="0"/>
          <w:numId w:val="1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</w:t>
      </w:r>
    </w:p>
    <w:p>
      <w:pPr>
        <w:widowControl w:val="0"/>
        <w:numPr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调出门店发货后，会钉钉通知调入门店进行收货；</w:t>
      </w:r>
    </w:p>
    <w:p>
      <w:pPr>
        <w:widowControl w:val="0"/>
        <w:numPr>
          <w:ilvl w:val="0"/>
          <w:numId w:val="10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操作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位置：B2B-库存-门店调货-待收货的调货单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（1）对待收货的调货单进行逐件收货；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3515" cy="2445385"/>
            <wp:effectExtent l="0" t="0" r="9525" b="825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（2）逐件扫码收货</w:t>
      </w:r>
    </w:p>
    <w:p>
      <w:pPr>
        <w:widowControl w:val="0"/>
        <w:numPr>
          <w:numId w:val="0"/>
        </w:numPr>
        <w:ind w:leftChars="0"/>
        <w:jc w:val="both"/>
      </w:pPr>
      <w:r>
        <w:drawing>
          <wp:inline distT="0" distB="0" distL="114300" distR="114300">
            <wp:extent cx="5263515" cy="2445385"/>
            <wp:effectExtent l="0" t="0" r="9525" b="82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点击收货，保存本次收货数量；下次继续收就行；</w:t>
      </w:r>
    </w:p>
    <w:p>
      <w:pPr>
        <w:widowControl w:val="0"/>
        <w:numPr>
          <w:numId w:val="0"/>
        </w:numPr>
        <w:ind w:left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点击收货并确认完成，确认这个调货单的结果，若不等于待收数量，那么会收货异常，若等于待收数量，那么调货单完成；</w:t>
      </w:r>
    </w:p>
    <w:p>
      <w:pPr>
        <w:widowControl w:val="0"/>
        <w:numPr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点击取消收货并重置，不保留本次收货数量；之前收的还是算已经收了；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3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RuS5bdAgAAJg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ZG5Llt0CAAAm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3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6D4B204"/>
    <w:multiLevelType w:val="singleLevel"/>
    <w:tmpl w:val="86D4B20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B3FAD9C9"/>
    <w:multiLevelType w:val="singleLevel"/>
    <w:tmpl w:val="B3FAD9C9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D3E0ED90"/>
    <w:multiLevelType w:val="singleLevel"/>
    <w:tmpl w:val="D3E0ED90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DA5D6D09"/>
    <w:multiLevelType w:val="singleLevel"/>
    <w:tmpl w:val="DA5D6D09"/>
    <w:lvl w:ilvl="0" w:tentative="0">
      <w:start w:val="2"/>
      <w:numFmt w:val="decimal"/>
      <w:suff w:val="nothing"/>
      <w:lvlText w:val="（%1）"/>
      <w:lvlJc w:val="left"/>
    </w:lvl>
  </w:abstractNum>
  <w:abstractNum w:abstractNumId="4">
    <w:nsid w:val="1EEB62AC"/>
    <w:multiLevelType w:val="singleLevel"/>
    <w:tmpl w:val="1EEB62AC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1F981F5E"/>
    <w:multiLevelType w:val="singleLevel"/>
    <w:tmpl w:val="1F981F5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2C89D5A7"/>
    <w:multiLevelType w:val="singleLevel"/>
    <w:tmpl w:val="2C89D5A7"/>
    <w:lvl w:ilvl="0" w:tentative="0">
      <w:start w:val="1"/>
      <w:numFmt w:val="chineseCounting"/>
      <w:suff w:val="nothing"/>
      <w:lvlText w:val="%1．"/>
      <w:lvlJc w:val="left"/>
      <w:rPr>
        <w:rFonts w:hint="eastAsia"/>
      </w:rPr>
    </w:lvl>
  </w:abstractNum>
  <w:abstractNum w:abstractNumId="7">
    <w:nsid w:val="2D71BDFF"/>
    <w:multiLevelType w:val="singleLevel"/>
    <w:tmpl w:val="2D71BDFF"/>
    <w:lvl w:ilvl="0" w:tentative="0">
      <w:start w:val="1"/>
      <w:numFmt w:val="decimal"/>
      <w:suff w:val="nothing"/>
      <w:lvlText w:val="（%1）"/>
      <w:lvlJc w:val="left"/>
    </w:lvl>
  </w:abstractNum>
  <w:abstractNum w:abstractNumId="8">
    <w:nsid w:val="5659EC8A"/>
    <w:multiLevelType w:val="singleLevel"/>
    <w:tmpl w:val="5659EC8A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71044BFB"/>
    <w:multiLevelType w:val="singleLevel"/>
    <w:tmpl w:val="71044BFB"/>
    <w:lvl w:ilvl="0" w:tentative="0">
      <w:start w:val="1"/>
      <w:numFmt w:val="decimal"/>
      <w:suff w:val="space"/>
      <w:lvlText w:val="%1.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2"/>
  </w:num>
  <w:num w:numId="7">
    <w:abstractNumId w:val="9"/>
  </w:num>
  <w:num w:numId="8">
    <w:abstractNumId w:val="4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195ECF"/>
    <w:rsid w:val="08AE518E"/>
    <w:rsid w:val="19195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oc 1"/>
    <w:basedOn w:val="1"/>
    <w:next w:val="1"/>
    <w:uiPriority w:val="0"/>
  </w:style>
  <w:style w:type="paragraph" w:customStyle="1" w:styleId="7">
    <w:name w:val="WPSOffice手动目录 1"/>
    <w:uiPriority w:val="0"/>
    <w:pPr>
      <w:ind w:leftChars="0"/>
    </w:pPr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1119</Words>
  <Characters>1130</Characters>
  <Lines>0</Lines>
  <Paragraphs>0</Paragraphs>
  <TotalTime>120</TotalTime>
  <ScaleCrop>false</ScaleCrop>
  <LinksUpToDate>false</LinksUpToDate>
  <CharactersWithSpaces>1535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2022-06-05T06:13:00Z</dcterms:created>
  <dc:creator>It's Time</dc:creator>
  <cp:lastModifiedBy>It's Time</cp:lastModifiedBy>
  <dcterms:modified xsi:type="dcterms:W3CDTF">2022-06-06T02:07:18Z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